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b/>
          <w:sz w:val="44"/>
          <w:szCs w:val="44"/>
        </w:rPr>
      </w:pPr>
      <w:bookmarkStart w:id="0" w:name="_GoBack"/>
      <w:bookmarkEnd w:id="0"/>
      <w:r>
        <w:rPr>
          <w:rFonts w:hint="eastAsia"/>
          <w:b/>
          <w:sz w:val="44"/>
          <w:szCs w:val="44"/>
        </w:rPr>
        <w:t>吉林省关于支持女性科技人才在科技创新中发挥更大作用的具体落实措施</w:t>
      </w:r>
    </w:p>
    <w:p>
      <w:pPr>
        <w:adjustRightInd w:val="0"/>
        <w:snapToGrid w:val="0"/>
        <w:spacing w:line="540" w:lineRule="exact"/>
        <w:ind w:firstLine="883" w:firstLineChars="200"/>
        <w:rPr>
          <w:b/>
          <w:sz w:val="44"/>
          <w:szCs w:val="44"/>
        </w:rPr>
      </w:pPr>
    </w:p>
    <w:p>
      <w:pPr>
        <w:adjustRightInd w:val="0"/>
        <w:snapToGrid w:val="0"/>
        <w:spacing w:line="540" w:lineRule="exact"/>
        <w:ind w:firstLine="640" w:firstLineChars="200"/>
        <w:rPr>
          <w:rFonts w:ascii="仿宋" w:hAnsi="仿宋" w:eastAsia="仿宋" w:cs="CESI仿宋-GB2312"/>
          <w:sz w:val="32"/>
          <w:szCs w:val="32"/>
        </w:rPr>
      </w:pPr>
      <w:r>
        <w:rPr>
          <w:rFonts w:hint="eastAsia" w:ascii="仿宋" w:hAnsi="仿宋" w:eastAsia="仿宋"/>
          <w:sz w:val="32"/>
          <w:szCs w:val="32"/>
        </w:rPr>
        <w:t>为贯彻落实科技部等十三部门联合下发的《关于支持女性科技人才在科技创新中发挥更大作用的若干措施》(国科发才〔2021〕172号)、全国妇联等七部门联合下发的《关于实施科技创新巾帼行动的意见》（妇字〔2021〕20号），坚持性别平等、机会平等，</w:t>
      </w:r>
      <w:r>
        <w:rPr>
          <w:rFonts w:hint="eastAsia" w:ascii="仿宋" w:hAnsi="仿宋" w:eastAsia="仿宋" w:cs="CESI仿宋-GB2312"/>
          <w:sz w:val="32"/>
          <w:szCs w:val="32"/>
        </w:rPr>
        <w:t>进一步激发吉林省女性科技人才创新活力，推动女性科技人才在我省实施“一主六双”高质量发展战略中发挥更大作用，提出如下措施。</w:t>
      </w:r>
    </w:p>
    <w:p>
      <w:pPr>
        <w:adjustRightInd w:val="0"/>
        <w:snapToGrid w:val="0"/>
        <w:spacing w:line="540" w:lineRule="exact"/>
        <w:ind w:firstLine="640" w:firstLineChars="200"/>
        <w:rPr>
          <w:rFonts w:ascii="黑体" w:hAnsi="黑体" w:eastAsia="黑体"/>
          <w:sz w:val="32"/>
          <w:szCs w:val="32"/>
        </w:rPr>
      </w:pPr>
      <w:r>
        <w:rPr>
          <w:rFonts w:hint="eastAsia" w:ascii="黑体" w:hAnsi="黑体" w:eastAsia="黑体"/>
          <w:sz w:val="32"/>
          <w:szCs w:val="32"/>
        </w:rPr>
        <w:t>一、培养造就高层次女性科技人才</w:t>
      </w:r>
    </w:p>
    <w:p>
      <w:pPr>
        <w:adjustRightInd w:val="0"/>
        <w:snapToGrid w:val="0"/>
        <w:spacing w:line="540" w:lineRule="exact"/>
        <w:ind w:firstLine="640" w:firstLineChars="200"/>
        <w:rPr>
          <w:rFonts w:ascii="仿宋" w:hAnsi="仿宋" w:eastAsia="仿宋"/>
          <w:b/>
          <w:sz w:val="32"/>
          <w:szCs w:val="32"/>
        </w:rPr>
      </w:pPr>
      <w:r>
        <w:rPr>
          <w:rFonts w:hint="eastAsia" w:ascii="仿宋" w:hAnsi="仿宋" w:eastAsia="仿宋"/>
          <w:sz w:val="32"/>
          <w:szCs w:val="32"/>
        </w:rPr>
        <w:t>1.</w:t>
      </w:r>
      <w:r>
        <w:rPr>
          <w:rFonts w:hint="eastAsia" w:ascii="仿宋" w:hAnsi="仿宋" w:eastAsia="仿宋" w:cs="仿宋"/>
          <w:sz w:val="32"/>
          <w:szCs w:val="32"/>
        </w:rPr>
        <w:t>依托省科技发展计划，鼓励更多女性科技人才申报、参与重大科研项目、创新平台建设，在青年成长科技计划项目申报时，女性申报人年龄由35周岁放宽到38周岁。</w:t>
      </w:r>
      <w:r>
        <w:rPr>
          <w:rFonts w:hint="eastAsia" w:ascii="仿宋" w:hAnsi="仿宋" w:eastAsia="仿宋" w:cs="仿宋"/>
          <w:b/>
          <w:sz w:val="32"/>
          <w:szCs w:val="32"/>
        </w:rPr>
        <w:t>（</w:t>
      </w:r>
      <w:r>
        <w:rPr>
          <w:rFonts w:hint="eastAsia" w:ascii="仿宋" w:hAnsi="仿宋" w:eastAsia="仿宋"/>
          <w:b/>
          <w:sz w:val="32"/>
          <w:szCs w:val="32"/>
        </w:rPr>
        <w:t>责任部门</w:t>
      </w:r>
      <w:r>
        <w:rPr>
          <w:rFonts w:hint="eastAsia" w:ascii="仿宋" w:hAnsi="仿宋" w:eastAsia="仿宋" w:cs="仿宋"/>
          <w:b/>
          <w:sz w:val="32"/>
          <w:szCs w:val="32"/>
        </w:rPr>
        <w:t>：省科技厅）</w:t>
      </w:r>
    </w:p>
    <w:p>
      <w:pPr>
        <w:adjustRightInd w:val="0"/>
        <w:snapToGrid w:val="0"/>
        <w:spacing w:line="540" w:lineRule="exact"/>
        <w:ind w:firstLine="640" w:firstLineChars="200"/>
        <w:rPr>
          <w:rFonts w:ascii="仿宋" w:hAnsi="仿宋" w:eastAsia="仿宋"/>
          <w:b/>
          <w:sz w:val="32"/>
          <w:szCs w:val="32"/>
        </w:rPr>
      </w:pPr>
      <w:r>
        <w:rPr>
          <w:rFonts w:hint="eastAsia" w:ascii="仿宋" w:hAnsi="仿宋" w:eastAsia="仿宋"/>
          <w:sz w:val="32"/>
          <w:szCs w:val="32"/>
        </w:rPr>
        <w:t>2.充分发挥女性在各类专家咨询会上的积极作用，在开展科技战略研究、科技计划项目评审、应对诚信及伦理突发事件、加强科研诚信及科技伦理宣传教育等方面提升女性科技人才的参与度。鼓励符合条件的女性科技人才加入省科技发展计划项目评审专家库。</w:t>
      </w:r>
      <w:r>
        <w:rPr>
          <w:rFonts w:hint="eastAsia" w:ascii="仿宋" w:hAnsi="仿宋" w:eastAsia="仿宋"/>
          <w:b/>
          <w:sz w:val="32"/>
          <w:szCs w:val="32"/>
        </w:rPr>
        <w:t>（责任部门：省科技厅、省社科院）</w:t>
      </w:r>
    </w:p>
    <w:p>
      <w:pPr>
        <w:adjustRightInd w:val="0"/>
        <w:snapToGrid w:val="0"/>
        <w:spacing w:line="540" w:lineRule="exact"/>
        <w:ind w:firstLine="640" w:firstLineChars="200"/>
        <w:rPr>
          <w:rFonts w:ascii="仿宋" w:hAnsi="仿宋" w:eastAsia="仿宋"/>
          <w:b/>
          <w:sz w:val="32"/>
          <w:szCs w:val="32"/>
        </w:rPr>
      </w:pPr>
      <w:r>
        <w:rPr>
          <w:rFonts w:hint="eastAsia" w:ascii="仿宋" w:hAnsi="仿宋" w:eastAsia="仿宋"/>
          <w:sz w:val="32"/>
          <w:szCs w:val="32"/>
        </w:rPr>
        <w:t>3.支持女性科技人才参与国际科技交流合作。鼓励和支持我省女性科技人才申报国家留学基金委、科技部（国家外专局）出国访学、出国（境）培训项目。</w:t>
      </w:r>
      <w:r>
        <w:rPr>
          <w:rFonts w:hint="eastAsia" w:ascii="仿宋" w:hAnsi="仿宋" w:eastAsia="仿宋"/>
          <w:b/>
          <w:sz w:val="32"/>
          <w:szCs w:val="32"/>
        </w:rPr>
        <w:t>（责任部门：省科技厅、省教育厅）</w:t>
      </w:r>
    </w:p>
    <w:p>
      <w:pPr>
        <w:adjustRightInd w:val="0"/>
        <w:snapToGrid w:val="0"/>
        <w:spacing w:line="540" w:lineRule="exact"/>
        <w:ind w:firstLine="640" w:firstLineChars="200"/>
        <w:rPr>
          <w:rFonts w:ascii="仿宋" w:hAnsi="仿宋" w:eastAsia="仿宋"/>
          <w:b/>
          <w:sz w:val="32"/>
          <w:szCs w:val="32"/>
        </w:rPr>
      </w:pPr>
      <w:r>
        <w:rPr>
          <w:rFonts w:hint="eastAsia" w:ascii="仿宋" w:hAnsi="仿宋" w:eastAsia="仿宋"/>
          <w:sz w:val="32"/>
          <w:szCs w:val="32"/>
        </w:rPr>
        <w:t>4.科技领域的省级学会、协会、研究会等要提高理事会、常务理事会中的女性科技人才比例。成立吉林省女科技工作者协会，推动条件成熟的市(州)成立同级女科技工作者协会,统筹资源，支持女性科技人才加快成长。</w:t>
      </w:r>
      <w:r>
        <w:rPr>
          <w:rFonts w:hint="eastAsia" w:ascii="仿宋" w:hAnsi="仿宋" w:eastAsia="仿宋"/>
          <w:b/>
          <w:sz w:val="32"/>
          <w:szCs w:val="32"/>
        </w:rPr>
        <w:t>（责任部门：省科协、省妇联）</w:t>
      </w:r>
    </w:p>
    <w:p>
      <w:pPr>
        <w:adjustRightInd w:val="0"/>
        <w:snapToGrid w:val="0"/>
        <w:spacing w:line="540" w:lineRule="exact"/>
        <w:ind w:firstLine="640" w:firstLineChars="200"/>
        <w:rPr>
          <w:rFonts w:ascii="仿宋" w:hAnsi="仿宋" w:eastAsia="仿宋" w:cs="方正仿宋_GBK"/>
          <w:b/>
          <w:sz w:val="32"/>
          <w:szCs w:val="32"/>
        </w:rPr>
      </w:pPr>
      <w:r>
        <w:rPr>
          <w:rFonts w:hint="eastAsia" w:ascii="仿宋" w:hAnsi="仿宋" w:eastAsia="仿宋" w:cs="方正黑体_GBK"/>
          <w:sz w:val="32"/>
          <w:szCs w:val="32"/>
        </w:rPr>
        <w:t>5.</w:t>
      </w:r>
      <w:r>
        <w:rPr>
          <w:rFonts w:hint="eastAsia" w:ascii="仿宋" w:hAnsi="仿宋" w:eastAsia="仿宋" w:cs="方正仿宋_GBK"/>
          <w:sz w:val="32"/>
          <w:szCs w:val="32"/>
        </w:rPr>
        <w:t>在高层次人才选拔推荐工作中，同等条件下，用人单位优先推荐女性科技人才，支持女性科技人才入选国家级和省级高层次人才计划。</w:t>
      </w:r>
      <w:r>
        <w:rPr>
          <w:rFonts w:hint="eastAsia" w:ascii="仿宋" w:hAnsi="仿宋" w:eastAsia="仿宋" w:cs="方正仿宋_GBK"/>
          <w:b/>
          <w:sz w:val="32"/>
          <w:szCs w:val="32"/>
        </w:rPr>
        <w:t>（责任部门：省教育厅、省科技厅、省人社厅、省卫健委、中科院长春分院）</w:t>
      </w:r>
    </w:p>
    <w:p>
      <w:pPr>
        <w:adjustRightInd w:val="0"/>
        <w:snapToGrid w:val="0"/>
        <w:spacing w:line="540" w:lineRule="exact"/>
        <w:ind w:firstLine="640" w:firstLineChars="200"/>
        <w:rPr>
          <w:rFonts w:ascii="黑体" w:hAnsi="黑体" w:eastAsia="黑体"/>
          <w:sz w:val="32"/>
          <w:szCs w:val="32"/>
        </w:rPr>
      </w:pPr>
      <w:r>
        <w:rPr>
          <w:rFonts w:hint="eastAsia" w:ascii="黑体" w:hAnsi="黑体" w:eastAsia="黑体"/>
          <w:sz w:val="32"/>
          <w:szCs w:val="32"/>
        </w:rPr>
        <w:t>二、大力支持女性科技人才创新创业</w:t>
      </w:r>
    </w:p>
    <w:p>
      <w:pPr>
        <w:adjustRightInd w:val="0"/>
        <w:snapToGrid w:val="0"/>
        <w:spacing w:line="540" w:lineRule="exact"/>
        <w:ind w:firstLine="640" w:firstLineChars="200"/>
        <w:rPr>
          <w:rFonts w:ascii="仿宋" w:hAnsi="仿宋" w:eastAsia="仿宋"/>
          <w:b/>
          <w:sz w:val="32"/>
          <w:szCs w:val="32"/>
        </w:rPr>
      </w:pPr>
      <w:r>
        <w:rPr>
          <w:rFonts w:hint="eastAsia" w:ascii="仿宋" w:hAnsi="仿宋" w:eastAsia="仿宋"/>
          <w:sz w:val="32"/>
          <w:szCs w:val="32"/>
        </w:rPr>
        <w:t>6.支持女性科技人才投身高质量发展。省内各高新技术产业开发区、科技企业孵化器(众创空间)等加强对女性科技创业者的支持力度，培育更多女性科技企业家。支持女性科技人才参加科技人员服务企业专项行动，提升企业技术创新能力。支持更多女性科技人才参加科技特派员行动，深入基层一线服务乡村振兴。</w:t>
      </w:r>
      <w:r>
        <w:rPr>
          <w:rFonts w:hint="eastAsia" w:ascii="仿宋" w:hAnsi="仿宋" w:eastAsia="仿宋"/>
          <w:b/>
          <w:sz w:val="32"/>
          <w:szCs w:val="32"/>
        </w:rPr>
        <w:t>（责任部门：省科技厅）</w:t>
      </w:r>
    </w:p>
    <w:p>
      <w:pPr>
        <w:adjustRightInd w:val="0"/>
        <w:snapToGrid w:val="0"/>
        <w:spacing w:line="540" w:lineRule="exact"/>
        <w:ind w:firstLine="640" w:firstLineChars="200"/>
        <w:jc w:val="left"/>
        <w:rPr>
          <w:rFonts w:ascii="仿宋" w:hAnsi="仿宋" w:eastAsia="仿宋"/>
          <w:b/>
          <w:sz w:val="32"/>
          <w:szCs w:val="32"/>
        </w:rPr>
      </w:pPr>
      <w:r>
        <w:rPr>
          <w:rFonts w:hint="eastAsia" w:ascii="仿宋" w:hAnsi="仿宋" w:eastAsia="仿宋"/>
          <w:sz w:val="32"/>
          <w:szCs w:val="32"/>
        </w:rPr>
        <w:t>7.扎实开展“科技创新巾帼行动”。各参与部门积极搭建平台，提供服务，支持女性科技人才立足岗位、锐意创新，加强交流合作，产出高水平原创成果，加速科技成果转化，助力吉林高质量发展。</w:t>
      </w:r>
      <w:r>
        <w:rPr>
          <w:rFonts w:hint="eastAsia" w:ascii="仿宋" w:hAnsi="仿宋" w:eastAsia="仿宋"/>
          <w:b/>
          <w:sz w:val="32"/>
          <w:szCs w:val="32"/>
        </w:rPr>
        <w:t>（责任部门：省妇联、省科技厅、省国资委、省总工会、省科协、中科院长春分院）</w:t>
      </w:r>
    </w:p>
    <w:p>
      <w:pPr>
        <w:adjustRightInd w:val="0"/>
        <w:snapToGrid w:val="0"/>
        <w:spacing w:line="540" w:lineRule="exact"/>
        <w:ind w:firstLine="640" w:firstLineChars="200"/>
        <w:rPr>
          <w:rFonts w:ascii="黑体" w:hAnsi="黑体" w:eastAsia="黑体"/>
          <w:sz w:val="32"/>
          <w:szCs w:val="32"/>
        </w:rPr>
      </w:pPr>
      <w:r>
        <w:rPr>
          <w:rFonts w:hint="eastAsia" w:ascii="黑体" w:hAnsi="黑体" w:eastAsia="黑体"/>
          <w:sz w:val="32"/>
          <w:szCs w:val="32"/>
        </w:rPr>
        <w:t>三、完善女性科技人才评价激励机制</w:t>
      </w:r>
    </w:p>
    <w:p>
      <w:pPr>
        <w:adjustRightInd w:val="0"/>
        <w:snapToGrid w:val="0"/>
        <w:spacing w:line="540" w:lineRule="exact"/>
        <w:ind w:firstLine="640" w:firstLineChars="200"/>
        <w:rPr>
          <w:rFonts w:ascii="仿宋" w:hAnsi="仿宋" w:eastAsia="仿宋" w:cs="方正仿宋_GBK"/>
          <w:b/>
          <w:sz w:val="32"/>
          <w:szCs w:val="32"/>
        </w:rPr>
      </w:pPr>
      <w:r>
        <w:rPr>
          <w:rFonts w:hint="eastAsia" w:ascii="仿宋" w:hAnsi="仿宋" w:eastAsia="仿宋"/>
          <w:sz w:val="32"/>
          <w:szCs w:val="32"/>
        </w:rPr>
        <w:t>8.</w:t>
      </w:r>
      <w:r>
        <w:rPr>
          <w:rFonts w:hint="eastAsia" w:ascii="仿宋" w:hAnsi="仿宋" w:eastAsia="仿宋" w:cs="方正仿宋_GBK"/>
          <w:sz w:val="32"/>
          <w:szCs w:val="32"/>
        </w:rPr>
        <w:t>在组织推荐全国三八红旗手、全国巾帼建功标兵、中国青年科技奖、全国创新争先奖和组织评选表彰省三八红旗手、省巾帼建功标兵、省青年科技奖工作中，适当提高女性科技人才的入选比例。</w:t>
      </w:r>
      <w:r>
        <w:rPr>
          <w:rFonts w:hint="eastAsia" w:ascii="仿宋" w:hAnsi="仿宋" w:eastAsia="仿宋" w:cs="方正仿宋_GBK"/>
          <w:b/>
          <w:sz w:val="32"/>
          <w:szCs w:val="32"/>
        </w:rPr>
        <w:t>（责任部门：省人社厅、省妇联、省科协）</w:t>
      </w:r>
    </w:p>
    <w:p>
      <w:pPr>
        <w:adjustRightInd w:val="0"/>
        <w:snapToGrid w:val="0"/>
        <w:spacing w:line="540" w:lineRule="exact"/>
        <w:ind w:firstLine="640" w:firstLineChars="200"/>
        <w:rPr>
          <w:rFonts w:ascii="仿宋" w:hAnsi="仿宋" w:eastAsia="仿宋" w:cs="CESI仿宋-GB2312"/>
          <w:b/>
          <w:sz w:val="32"/>
          <w:szCs w:val="32"/>
        </w:rPr>
      </w:pPr>
      <w:r>
        <w:rPr>
          <w:rFonts w:hint="eastAsia" w:ascii="仿宋" w:hAnsi="仿宋" w:eastAsia="仿宋"/>
          <w:sz w:val="32"/>
          <w:szCs w:val="32"/>
        </w:rPr>
        <w:t>9.</w:t>
      </w:r>
      <w:r>
        <w:rPr>
          <w:rFonts w:hint="eastAsia" w:ascii="仿宋" w:hAnsi="仿宋" w:eastAsia="仿宋" w:cs="CESI仿宋-GB2312"/>
          <w:sz w:val="32"/>
          <w:szCs w:val="32"/>
        </w:rPr>
        <w:t>吉林省青年科技人才托举工程评选时，女性科技人才所占比例不少于30%；吉林省最美科技工作者、宣传科技工作者典型评选时，女性科技人才所占比例不少于30%。</w:t>
      </w:r>
      <w:r>
        <w:rPr>
          <w:rFonts w:hint="eastAsia" w:ascii="仿宋" w:hAnsi="仿宋" w:eastAsia="仿宋" w:cs="CESI仿宋-GB2312"/>
          <w:b/>
          <w:sz w:val="32"/>
          <w:szCs w:val="32"/>
        </w:rPr>
        <w:t>（责任部门：省科协）</w:t>
      </w:r>
    </w:p>
    <w:p>
      <w:pPr>
        <w:adjustRightInd w:val="0"/>
        <w:snapToGrid w:val="0"/>
        <w:spacing w:line="540" w:lineRule="exact"/>
        <w:ind w:firstLine="640" w:firstLineChars="200"/>
        <w:rPr>
          <w:rFonts w:ascii="仿宋" w:hAnsi="仿宋" w:eastAsia="仿宋"/>
          <w:b/>
          <w:sz w:val="32"/>
          <w:szCs w:val="32"/>
        </w:rPr>
      </w:pPr>
      <w:r>
        <w:rPr>
          <w:rFonts w:hint="eastAsia" w:ascii="仿宋" w:hAnsi="仿宋" w:eastAsia="仿宋"/>
          <w:sz w:val="32"/>
          <w:szCs w:val="32"/>
        </w:rPr>
        <w:t>10.推动落实高级职称女性科技人才退休政策。省内事业单位符合条件的女性专业技术人员可自愿选择年满60周岁或年满55周岁退休。年满60周岁的少数具有高级职称的女性专业技术人员，因工作需要延长退休年龄的，执行高级专家退休有关政策。国有企业要认真落实高级专家退休相关政策，做好女性高级专家退休相关工作。</w:t>
      </w:r>
      <w:r>
        <w:rPr>
          <w:rFonts w:hint="eastAsia" w:ascii="仿宋" w:hAnsi="仿宋" w:eastAsia="仿宋"/>
          <w:b/>
          <w:sz w:val="32"/>
          <w:szCs w:val="32"/>
        </w:rPr>
        <w:t>（责任部门：省人社厅、省国资委）</w:t>
      </w:r>
    </w:p>
    <w:p>
      <w:pPr>
        <w:adjustRightInd w:val="0"/>
        <w:snapToGrid w:val="0"/>
        <w:spacing w:line="540" w:lineRule="exact"/>
        <w:ind w:firstLine="640" w:firstLineChars="200"/>
        <w:rPr>
          <w:rFonts w:ascii="黑体" w:hAnsi="黑体" w:eastAsia="黑体"/>
          <w:sz w:val="32"/>
          <w:szCs w:val="32"/>
        </w:rPr>
      </w:pPr>
      <w:r>
        <w:rPr>
          <w:rFonts w:hint="eastAsia" w:ascii="黑体" w:hAnsi="黑体" w:eastAsia="黑体"/>
          <w:sz w:val="32"/>
          <w:szCs w:val="32"/>
        </w:rPr>
        <w:t>四、支持孕哺期女性科技人才科研工作</w:t>
      </w:r>
    </w:p>
    <w:p>
      <w:pPr>
        <w:adjustRightInd w:val="0"/>
        <w:snapToGrid w:val="0"/>
        <w:spacing w:line="540" w:lineRule="exact"/>
        <w:ind w:firstLine="640" w:firstLineChars="200"/>
        <w:rPr>
          <w:rFonts w:ascii="仿宋" w:hAnsi="仿宋" w:eastAsia="仿宋" w:cs="Times New Roman"/>
          <w:b/>
          <w:sz w:val="32"/>
          <w:szCs w:val="32"/>
        </w:rPr>
      </w:pPr>
      <w:r>
        <w:rPr>
          <w:rFonts w:ascii="仿宋" w:hAnsi="仿宋" w:eastAsia="仿宋" w:cs="Times New Roman"/>
          <w:sz w:val="32"/>
          <w:szCs w:val="32"/>
        </w:rPr>
        <w:t>11.省</w:t>
      </w:r>
      <w:r>
        <w:rPr>
          <w:rFonts w:hint="eastAsia" w:ascii="仿宋" w:hAnsi="仿宋" w:eastAsia="仿宋" w:cs="Times New Roman"/>
          <w:sz w:val="32"/>
          <w:szCs w:val="32"/>
        </w:rPr>
        <w:t>科技发展</w:t>
      </w:r>
      <w:r>
        <w:rPr>
          <w:rFonts w:ascii="仿宋" w:hAnsi="仿宋" w:eastAsia="仿宋" w:cs="Times New Roman"/>
          <w:sz w:val="32"/>
          <w:szCs w:val="32"/>
        </w:rPr>
        <w:t>计划</w:t>
      </w:r>
      <w:r>
        <w:rPr>
          <w:rFonts w:hint="eastAsia" w:ascii="仿宋" w:hAnsi="仿宋" w:eastAsia="仿宋" w:cs="Times New Roman"/>
          <w:sz w:val="32"/>
          <w:szCs w:val="32"/>
        </w:rPr>
        <w:t>项目</w:t>
      </w:r>
      <w:r>
        <w:rPr>
          <w:rFonts w:ascii="仿宋" w:hAnsi="仿宋" w:eastAsia="仿宋" w:cs="Times New Roman"/>
          <w:sz w:val="32"/>
          <w:szCs w:val="32"/>
        </w:rPr>
        <w:t>实施过程中，对孕哺期女性科技人才承担的</w:t>
      </w:r>
      <w:r>
        <w:rPr>
          <w:rFonts w:hint="eastAsia" w:ascii="仿宋" w:hAnsi="仿宋" w:eastAsia="仿宋" w:cs="Times New Roman"/>
          <w:sz w:val="32"/>
          <w:szCs w:val="32"/>
        </w:rPr>
        <w:t>科研</w:t>
      </w:r>
      <w:r>
        <w:rPr>
          <w:rFonts w:ascii="仿宋" w:hAnsi="仿宋" w:eastAsia="仿宋" w:cs="Times New Roman"/>
          <w:sz w:val="32"/>
          <w:szCs w:val="32"/>
        </w:rPr>
        <w:t>项目，可申请延长项目执行期</w:t>
      </w:r>
      <w:r>
        <w:rPr>
          <w:rFonts w:hint="eastAsia" w:ascii="仿宋" w:hAnsi="仿宋" w:eastAsia="仿宋" w:cs="Times New Roman"/>
          <w:sz w:val="32"/>
          <w:szCs w:val="32"/>
        </w:rPr>
        <w:t>，一般不超过</w:t>
      </w:r>
      <w:r>
        <w:rPr>
          <w:rFonts w:ascii="仿宋" w:hAnsi="仿宋" w:eastAsia="仿宋" w:cs="Times New Roman"/>
          <w:sz w:val="32"/>
          <w:szCs w:val="32"/>
        </w:rPr>
        <w:t>一年。</w:t>
      </w:r>
      <w:r>
        <w:rPr>
          <w:rFonts w:hint="eastAsia" w:ascii="仿宋" w:hAnsi="仿宋" w:eastAsia="仿宋" w:cs="Times New Roman"/>
          <w:b/>
          <w:sz w:val="32"/>
          <w:szCs w:val="32"/>
        </w:rPr>
        <w:t>（责任部门：省科技厅）</w:t>
      </w:r>
    </w:p>
    <w:p>
      <w:pPr>
        <w:adjustRightInd w:val="0"/>
        <w:snapToGrid w:val="0"/>
        <w:spacing w:line="540" w:lineRule="exact"/>
        <w:ind w:firstLine="640" w:firstLineChars="200"/>
        <w:rPr>
          <w:rFonts w:ascii="仿宋" w:hAnsi="仿宋" w:eastAsia="仿宋" w:cs="Times New Roman"/>
          <w:b/>
          <w:sz w:val="32"/>
          <w:szCs w:val="32"/>
        </w:rPr>
      </w:pPr>
      <w:r>
        <w:rPr>
          <w:rFonts w:ascii="仿宋" w:hAnsi="仿宋" w:eastAsia="仿宋" w:cs="Times New Roman"/>
          <w:sz w:val="32"/>
          <w:szCs w:val="32"/>
        </w:rPr>
        <w:t>12.为孕哺期女性科技人才创造生育友好型工作环境。鼓励高等学校和科研院所等通过实行弹性工作制、建设母婴室、提供儿童托管服务等方式，为孕哺期女性科技人才开展科研工作创造条件。对于在生育友好型工作环境创建工作中表现突出的单位，</w:t>
      </w:r>
      <w:r>
        <w:rPr>
          <w:rFonts w:hint="eastAsia" w:ascii="仿宋" w:hAnsi="仿宋" w:eastAsia="仿宋" w:cs="Times New Roman"/>
          <w:sz w:val="32"/>
          <w:szCs w:val="32"/>
        </w:rPr>
        <w:t>按照国家和省有关规定，</w:t>
      </w:r>
      <w:r>
        <w:rPr>
          <w:rFonts w:ascii="仿宋" w:hAnsi="仿宋" w:eastAsia="仿宋" w:cs="Times New Roman"/>
          <w:sz w:val="32"/>
          <w:szCs w:val="32"/>
        </w:rPr>
        <w:t>加大表彰奖励力度。</w:t>
      </w:r>
      <w:r>
        <w:rPr>
          <w:rFonts w:hint="eastAsia" w:ascii="仿宋" w:hAnsi="仿宋" w:eastAsia="仿宋" w:cs="Times New Roman"/>
          <w:b/>
          <w:sz w:val="32"/>
          <w:szCs w:val="32"/>
        </w:rPr>
        <w:t>（责任部门：省人社厅、省教育厅、省科技厅、中科院长春分院）</w:t>
      </w:r>
    </w:p>
    <w:p>
      <w:pPr>
        <w:adjustRightInd w:val="0"/>
        <w:snapToGrid w:val="0"/>
        <w:spacing w:line="540" w:lineRule="exact"/>
        <w:ind w:firstLine="640" w:firstLineChars="200"/>
        <w:rPr>
          <w:rFonts w:ascii="仿宋" w:hAnsi="仿宋" w:eastAsia="仿宋" w:cs="Times New Roman"/>
          <w:b/>
          <w:sz w:val="32"/>
          <w:szCs w:val="32"/>
        </w:rPr>
      </w:pPr>
      <w:r>
        <w:rPr>
          <w:rFonts w:ascii="仿宋" w:hAnsi="仿宋" w:eastAsia="仿宋" w:cs="Times New Roman"/>
          <w:sz w:val="32"/>
          <w:szCs w:val="32"/>
        </w:rPr>
        <w:t>13.高等学校和科研院所在考核评价、岗位聘用等环节，对孕哺期女性科技人才适当放宽期限要求、延长评聘考核期限。支持孕哺期女性科研人员在孕哺期保留研究生招生资格。</w:t>
      </w:r>
      <w:r>
        <w:rPr>
          <w:rFonts w:hint="eastAsia" w:ascii="仿宋" w:hAnsi="仿宋" w:eastAsia="仿宋"/>
          <w:sz w:val="32"/>
          <w:szCs w:val="32"/>
        </w:rPr>
        <w:t>鼓励工会、妇联、科协的基层组织加强对女性科技人才的服务与关怀。</w:t>
      </w:r>
      <w:r>
        <w:rPr>
          <w:rFonts w:hint="eastAsia" w:ascii="仿宋" w:hAnsi="仿宋" w:eastAsia="仿宋" w:cs="Times New Roman"/>
          <w:b/>
          <w:sz w:val="32"/>
          <w:szCs w:val="32"/>
        </w:rPr>
        <w:t>（责任部门：省人社厅、省教育厅、</w:t>
      </w:r>
      <w:r>
        <w:rPr>
          <w:rFonts w:hint="eastAsia" w:ascii="仿宋" w:hAnsi="仿宋" w:eastAsia="仿宋"/>
          <w:b/>
          <w:sz w:val="32"/>
          <w:szCs w:val="32"/>
        </w:rPr>
        <w:t>省妇联、省总工会、省科协</w:t>
      </w:r>
      <w:r>
        <w:rPr>
          <w:rFonts w:hint="eastAsia" w:ascii="仿宋" w:hAnsi="仿宋" w:eastAsia="仿宋" w:cs="Times New Roman"/>
          <w:b/>
          <w:sz w:val="32"/>
          <w:szCs w:val="32"/>
        </w:rPr>
        <w:t>、中科院长春分院）</w:t>
      </w:r>
    </w:p>
    <w:p>
      <w:pPr>
        <w:adjustRightInd w:val="0"/>
        <w:snapToGrid w:val="0"/>
        <w:spacing w:line="540" w:lineRule="exact"/>
        <w:ind w:firstLine="640" w:firstLineChars="200"/>
        <w:rPr>
          <w:rFonts w:ascii="黑体" w:hAnsi="黑体" w:eastAsia="黑体"/>
          <w:sz w:val="32"/>
          <w:szCs w:val="32"/>
        </w:rPr>
      </w:pPr>
      <w:r>
        <w:rPr>
          <w:rFonts w:hint="eastAsia" w:ascii="黑体" w:hAnsi="黑体" w:eastAsia="黑体"/>
          <w:sz w:val="32"/>
          <w:szCs w:val="32"/>
        </w:rPr>
        <w:t>五、加强女性后备科技人才培养</w:t>
      </w:r>
    </w:p>
    <w:p>
      <w:pPr>
        <w:adjustRightInd w:val="0"/>
        <w:snapToGrid w:val="0"/>
        <w:spacing w:line="540" w:lineRule="exact"/>
        <w:ind w:firstLine="640" w:firstLineChars="200"/>
        <w:rPr>
          <w:rFonts w:ascii="黑体" w:hAnsi="黑体" w:eastAsia="黑体"/>
          <w:b/>
          <w:sz w:val="32"/>
          <w:szCs w:val="32"/>
        </w:rPr>
      </w:pPr>
      <w:r>
        <w:rPr>
          <w:rFonts w:hint="eastAsia" w:ascii="仿宋" w:hAnsi="仿宋" w:eastAsia="仿宋"/>
          <w:sz w:val="32"/>
          <w:szCs w:val="32"/>
        </w:rPr>
        <w:t>1</w:t>
      </w:r>
      <w:r>
        <w:rPr>
          <w:rFonts w:hint="eastAsia" w:ascii="仿宋" w:hAnsi="仿宋" w:eastAsia="仿宋"/>
          <w:color w:val="000000" w:themeColor="text1"/>
          <w:sz w:val="32"/>
          <w:szCs w:val="32"/>
          <w14:textFill>
            <w14:solidFill>
              <w14:schemeClr w14:val="tx1"/>
            </w14:solidFill>
          </w14:textFill>
        </w:rPr>
        <w:t>4.鼓励女科研人员、女医师、女企业家、女工匠等优秀女科技人才参加以“巾帼心向党矢志跟党走”为主题的巾帼宣讲活动，推动科学</w:t>
      </w:r>
      <w:r>
        <w:rPr>
          <w:rFonts w:hint="eastAsia" w:ascii="仿宋" w:hAnsi="仿宋" w:eastAsia="仿宋"/>
          <w:sz w:val="32"/>
          <w:szCs w:val="32"/>
        </w:rPr>
        <w:t>家精神进校园、进院所、进企业、进社区，讲好女科技工作者的科学研究和创新故事。鼓励女性科技工作者开展科普志愿服务，深入新时代文明实践中心、大中小学校、妇女儿童之家，开展科普讲座、科普阅读、科学实验等活动，加强女性后备科技人才培养。</w:t>
      </w:r>
      <w:r>
        <w:rPr>
          <w:rFonts w:hint="eastAsia" w:ascii="仿宋" w:hAnsi="仿宋" w:eastAsia="仿宋"/>
          <w:b/>
          <w:sz w:val="32"/>
          <w:szCs w:val="32"/>
        </w:rPr>
        <w:t>（责任部门：省妇联、省科协、省教育厅）</w:t>
      </w:r>
    </w:p>
    <w:p>
      <w:pPr>
        <w:adjustRightInd w:val="0"/>
        <w:snapToGrid w:val="0"/>
        <w:spacing w:line="540" w:lineRule="exact"/>
        <w:ind w:firstLine="640" w:firstLineChars="200"/>
        <w:rPr>
          <w:rFonts w:ascii="仿宋" w:hAnsi="仿宋" w:eastAsia="仿宋"/>
          <w:b/>
          <w:sz w:val="32"/>
          <w:szCs w:val="32"/>
        </w:rPr>
      </w:pPr>
      <w:r>
        <w:rPr>
          <w:rFonts w:hint="eastAsia" w:ascii="仿宋" w:hAnsi="仿宋" w:eastAsia="仿宋"/>
          <w:sz w:val="32"/>
          <w:szCs w:val="32"/>
        </w:rPr>
        <w:t>15.鼓励高中阶段教育进一步加强对女学生学科选择和职业发展的引导，改变因性别选择学科的固化思维。支持高等学校设置理工科等优秀女大学生奖学金。鼓励高等学校加强对理工科女大学生职业发展规划辅导，鼓励支持更多女大学生参加创新训练与实践，投身科研事业。</w:t>
      </w:r>
      <w:r>
        <w:rPr>
          <w:rFonts w:hint="eastAsia" w:ascii="仿宋" w:hAnsi="仿宋" w:eastAsia="仿宋"/>
          <w:b/>
          <w:sz w:val="32"/>
          <w:szCs w:val="32"/>
        </w:rPr>
        <w:t>（责任部门：省教育厅）</w:t>
      </w:r>
    </w:p>
    <w:p>
      <w:pPr>
        <w:adjustRightInd w:val="0"/>
        <w:snapToGrid w:val="0"/>
        <w:spacing w:line="540" w:lineRule="exact"/>
        <w:ind w:firstLine="640" w:firstLineChars="200"/>
        <w:rPr>
          <w:rFonts w:ascii="仿宋" w:hAnsi="仿宋" w:eastAsia="仿宋"/>
          <w:sz w:val="32"/>
          <w:szCs w:val="32"/>
        </w:rPr>
      </w:pPr>
      <w:r>
        <w:rPr>
          <w:rFonts w:hint="eastAsia" w:ascii="仿宋" w:hAnsi="仿宋" w:eastAsia="仿宋"/>
          <w:sz w:val="32"/>
          <w:szCs w:val="32"/>
        </w:rPr>
        <w:t>16.建立女性科技人才数据库，对女性科技人才发展状况进行跟踪分析、趋势研究，为促进女性科技人才成长提供数据支撑和决策参考。</w:t>
      </w:r>
      <w:r>
        <w:rPr>
          <w:rFonts w:hint="eastAsia" w:ascii="仿宋" w:hAnsi="仿宋" w:eastAsia="仿宋"/>
          <w:b/>
          <w:sz w:val="32"/>
          <w:szCs w:val="32"/>
        </w:rPr>
        <w:t>（责任部门：省科技厅、省科协、省妇联）</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ESI仿宋-GB2312">
    <w:altName w:val="仿宋"/>
    <w:panose1 w:val="00000000000000000000"/>
    <w:charset w:val="86"/>
    <w:family w:val="auto"/>
    <w:pitch w:val="default"/>
    <w:sig w:usb0="00000000" w:usb1="00000000" w:usb2="00000010" w:usb3="00000000" w:csb0="0004000F" w:csb1="00000000"/>
  </w:font>
  <w:font w:name="方正仿宋_GBK">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黑体_GBK">
    <w:altName w:val="Arial Unicode MS"/>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4872578"/>
      <w:docPartObj>
        <w:docPartGallery w:val="AutoText"/>
      </w:docPartObj>
    </w:sdtPr>
    <w:sdtEndPr>
      <w:rPr>
        <w:rFonts w:ascii="Times New Roman" w:hAnsi="Times New Roman" w:cs="Times New Roman"/>
        <w:sz w:val="24"/>
        <w:szCs w:val="24"/>
      </w:rPr>
    </w:sdtEndPr>
    <w:sdtContent>
      <w:p>
        <w:pPr>
          <w:pStyle w:val="3"/>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3</w:t>
        </w:r>
        <w:r>
          <w:rPr>
            <w:rFonts w:ascii="Times New Roman" w:hAnsi="Times New Roman" w:cs="Times New Roman"/>
            <w:sz w:val="24"/>
            <w:szCs w:val="24"/>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042"/>
    <w:rsid w:val="00006FDA"/>
    <w:rsid w:val="00017E2A"/>
    <w:rsid w:val="000479EC"/>
    <w:rsid w:val="00052E27"/>
    <w:rsid w:val="0005436C"/>
    <w:rsid w:val="000650C1"/>
    <w:rsid w:val="00071350"/>
    <w:rsid w:val="000C3042"/>
    <w:rsid w:val="00111E17"/>
    <w:rsid w:val="00113407"/>
    <w:rsid w:val="00146B0C"/>
    <w:rsid w:val="00160668"/>
    <w:rsid w:val="00164CE3"/>
    <w:rsid w:val="0018041A"/>
    <w:rsid w:val="00183827"/>
    <w:rsid w:val="00191BBD"/>
    <w:rsid w:val="00192944"/>
    <w:rsid w:val="001B1F87"/>
    <w:rsid w:val="001B7334"/>
    <w:rsid w:val="001D052B"/>
    <w:rsid w:val="001F3D15"/>
    <w:rsid w:val="00223441"/>
    <w:rsid w:val="00226F75"/>
    <w:rsid w:val="00286235"/>
    <w:rsid w:val="002B0562"/>
    <w:rsid w:val="002E72C6"/>
    <w:rsid w:val="002F458B"/>
    <w:rsid w:val="002F6CB5"/>
    <w:rsid w:val="003356A9"/>
    <w:rsid w:val="003C1A1B"/>
    <w:rsid w:val="003E065F"/>
    <w:rsid w:val="003E272C"/>
    <w:rsid w:val="004115BE"/>
    <w:rsid w:val="00464FF0"/>
    <w:rsid w:val="00475802"/>
    <w:rsid w:val="00490AC1"/>
    <w:rsid w:val="004C14ED"/>
    <w:rsid w:val="004C462A"/>
    <w:rsid w:val="004E12B9"/>
    <w:rsid w:val="00540349"/>
    <w:rsid w:val="00554098"/>
    <w:rsid w:val="005A2B39"/>
    <w:rsid w:val="005B14F8"/>
    <w:rsid w:val="005D6B39"/>
    <w:rsid w:val="005F2818"/>
    <w:rsid w:val="00605442"/>
    <w:rsid w:val="00607671"/>
    <w:rsid w:val="00634CC2"/>
    <w:rsid w:val="006B1849"/>
    <w:rsid w:val="006E752B"/>
    <w:rsid w:val="00731CBE"/>
    <w:rsid w:val="00745640"/>
    <w:rsid w:val="0075688B"/>
    <w:rsid w:val="00756BFE"/>
    <w:rsid w:val="00757DFC"/>
    <w:rsid w:val="007A587B"/>
    <w:rsid w:val="007C7CB1"/>
    <w:rsid w:val="007D4CD2"/>
    <w:rsid w:val="00801011"/>
    <w:rsid w:val="008212B5"/>
    <w:rsid w:val="008242F7"/>
    <w:rsid w:val="00830325"/>
    <w:rsid w:val="00853DDD"/>
    <w:rsid w:val="008609C0"/>
    <w:rsid w:val="00862CE2"/>
    <w:rsid w:val="008D4596"/>
    <w:rsid w:val="008E3830"/>
    <w:rsid w:val="0090313D"/>
    <w:rsid w:val="00906FA9"/>
    <w:rsid w:val="00946005"/>
    <w:rsid w:val="0095276C"/>
    <w:rsid w:val="00992C7E"/>
    <w:rsid w:val="00A00F2F"/>
    <w:rsid w:val="00A6189F"/>
    <w:rsid w:val="00A71EAF"/>
    <w:rsid w:val="00A72233"/>
    <w:rsid w:val="00A85898"/>
    <w:rsid w:val="00AC0015"/>
    <w:rsid w:val="00AE7E46"/>
    <w:rsid w:val="00B34A32"/>
    <w:rsid w:val="00B423B3"/>
    <w:rsid w:val="00B81164"/>
    <w:rsid w:val="00BD120A"/>
    <w:rsid w:val="00C2577C"/>
    <w:rsid w:val="00C53608"/>
    <w:rsid w:val="00C70E25"/>
    <w:rsid w:val="00C76B57"/>
    <w:rsid w:val="00CA4C84"/>
    <w:rsid w:val="00CF4052"/>
    <w:rsid w:val="00CF4A37"/>
    <w:rsid w:val="00D0074F"/>
    <w:rsid w:val="00D72236"/>
    <w:rsid w:val="00D74B70"/>
    <w:rsid w:val="00DA089C"/>
    <w:rsid w:val="00E12B25"/>
    <w:rsid w:val="00E54B16"/>
    <w:rsid w:val="00E73F86"/>
    <w:rsid w:val="00E96DE6"/>
    <w:rsid w:val="00EC04B5"/>
    <w:rsid w:val="00EE7931"/>
    <w:rsid w:val="00F330E9"/>
    <w:rsid w:val="00F75B24"/>
    <w:rsid w:val="00F76637"/>
    <w:rsid w:val="00F9321A"/>
    <w:rsid w:val="00F936E1"/>
    <w:rsid w:val="00FA19C9"/>
    <w:rsid w:val="00FF53CC"/>
    <w:rsid w:val="0DBB2A00"/>
    <w:rsid w:val="1FE077FE"/>
    <w:rsid w:val="30F50961"/>
    <w:rsid w:val="3DC90A71"/>
    <w:rsid w:val="3FFFD177"/>
    <w:rsid w:val="51D27C6B"/>
    <w:rsid w:val="7F7772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qFormat/>
    <w:uiPriority w:val="99"/>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EA309-8530-4E64-AED4-276F4A7D5EBE}">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4</Pages>
  <Words>2172</Words>
  <Characters>2213</Characters>
  <Lines>15</Lines>
  <Paragraphs>4</Paragraphs>
  <TotalTime>26</TotalTime>
  <ScaleCrop>false</ScaleCrop>
  <LinksUpToDate>false</LinksUpToDate>
  <CharactersWithSpaces>2213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2021-12-14T06:02:00Z</dcterms:created>
  <dc:creator>陈延光</dc:creator>
  <cp:lastModifiedBy>Administrator</cp:lastModifiedBy>
  <cp:lastPrinted>2021-12-15T08:21:00Z</cp:lastPrinted>
  <dcterms:modified xsi:type="dcterms:W3CDTF">2022-08-24T02:26:24Z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6E22F0C73B5044E783D0089798AD853E</vt:lpwstr>
  </property>
  <property fmtid="{D5CDD505-2E9C-101B-9397-08002B2CF9AE}" pid="3" name="KSOProductBuildVer">
    <vt:lpwstr>2052-11.1.0.12313</vt:lpwstr>
  </property>
</Properties>
</file>