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吉林省技术合同认定登记管理办法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第一条  为</w:t>
      </w:r>
      <w:r>
        <w:rPr>
          <w:rFonts w:hint="default" w:ascii="Times New Roman" w:hAnsi="Times New Roman" w:eastAsia="仿宋_GB2312" w:cs="Times New Roman"/>
          <w:snapToGrid/>
          <w:color w:val="000000"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snapToGrid/>
          <w:color w:val="000000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snapToGrid/>
          <w:color w:val="000000"/>
          <w:sz w:val="32"/>
          <w:szCs w:val="32"/>
        </w:rPr>
        <w:t>技术合同认定登记工作，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加速技术要素市场化配置，确保科技成果转化政策落地，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依据《中华人民共和国民法典》《吉林省促进科技成果转化条例》《吉林省技术市场条例》《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技术合同认定登记工作指引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》（国科火字〔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159号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）《技术合同认定规则》（国科发政字〔2001〕253号）等有关法律法规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吉林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省实际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第二条  本办法适用于在吉林省行政区域内进行的技术开发、技术转让、技术许可、技术咨询和技术服务合同的认定登记工作。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第三条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吉林省科学技术厅（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以下简称“省科技厅”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技术合同认定登记管理和相关政策的落实工作，统筹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技术合同认定登记机构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以下简称“登记机构”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的设立、变更和撤销，对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技术合同认定登记工作开展监督检查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，定期组织开展技术合同登记人员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(以下简称“登记人员”)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市（州）和县（市、区）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科学技术主管部门负责组织辖区内的技术合同认定登记工作，督促技术合同认定登记机构将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技术合同认定登记数据及时、准确、安全上传“全国技术合同管理与服务系统”。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第二章  登记机构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第五条  登记机构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对技术合同登记主体所提交的合同文本和有关材料进行独立、客观、公正的审核与登记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，应当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具备以下条件：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1.在本省注册，具备独立法人资格的行政机关、事业单位、国有企业或社会团体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具有专门开展技术合同认定登记工作的固定办公场所和设施条件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具备技术合同登记和统计工作能力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专、兼职登记人员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规范的技术合同认定登记工作流程，建有岗位责任制度、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AB角工作制度、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考核制度和廉政风险防控制度。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登记人员应当具备以下条件：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具有大专以上学历或中级以上专业技术职称；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具有相应的专业技术知识、法律知识、政策水平和良好的职业道德；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合同认定登记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，具备上岗能力。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设立登记机构应当遵循合理布局、方便登记的原则，由符合条件的单位申请，所在市（州）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科学技术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推荐，省科技厅审核批准。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第八条  登记机构不得将技术合同认定登记工作对外委托，不得收取与技术合同认定登记相关的任何费用。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第九条  省科技厅每年对登记机构开展监督检查和考核评价。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对管理混乱、违规登记、统计失实的登记机构，停止其登记工作并责令限期整改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。登记机构应当在限期内完成整改，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所在市（州）和县（市、区）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科学技术主管部门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应当监督落实整改。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第十条  登记机构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未按要求整改、不符合设立的基本条件或主动申请撤销的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经省科技厅批准后，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撤销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登记机构资格。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第十一条  登记机构应当做好登记人员培养和人才储备，组织相关人员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参加培训，提高登记人员业务能力和水平。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第十二条 登记机构及登记人员应当增强服务意识，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优化技术合同认定登记办事流程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，提供规范、便利、高效的政务服务。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第三章  认定登记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技术合同认定登记统一由卖方（进口合同由买方）按照自愿原则在所属地域内选择登记机构进行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一次性登记。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第十四条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技术合同登记主体（以下简称“登记主体”）为具备完全民事行为能力和民事权利能力的自然人、法人或非法人组织。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第十五条  登记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主体应当按照以下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流程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注册登记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1.实名认证：登记主体登录科学技术部政务服务平台官网（网址https://fuwu.most.gov.cn）进行用户实名认证。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2.注册信息：登记主体通过“全国技术合同管理与服务系统”（网址</w:t>
      </w:r>
      <w:r>
        <w:rPr>
          <w:rFonts w:hint="default" w:ascii="Times New Roman" w:hAnsi="Times New Roman" w:eastAsia="仿宋_GB2312" w:cs="Times New Roman"/>
          <w:b w:val="0"/>
          <w:bCs/>
          <w:spacing w:val="-28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spacing w:val="-28"/>
          <w:sz w:val="32"/>
          <w:szCs w:val="32"/>
        </w:rPr>
        <w:instrText xml:space="preserve"> HYPERLINK "https://ctmht.chinatorch.org.cn/admin/login" </w:instrText>
      </w:r>
      <w:r>
        <w:rPr>
          <w:rFonts w:hint="default" w:ascii="Times New Roman" w:hAnsi="Times New Roman" w:eastAsia="仿宋_GB2312" w:cs="Times New Roman"/>
          <w:b w:val="0"/>
          <w:bCs/>
          <w:spacing w:val="-28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spacing w:val="-28"/>
          <w:sz w:val="32"/>
          <w:szCs w:val="32"/>
        </w:rPr>
        <w:t>https://ctmht.chinatorch.org.cn/admin/login</w:t>
      </w:r>
      <w:r>
        <w:rPr>
          <w:rFonts w:hint="default" w:ascii="Times New Roman" w:hAnsi="Times New Roman" w:eastAsia="仿宋_GB2312" w:cs="Times New Roman"/>
          <w:b w:val="0"/>
          <w:bCs/>
          <w:spacing w:val="-28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）完善注册信息，登记机构审核通过后，登记主体申请登记技术合同。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第十六条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记主体通过“全国技术合同管理与服务系统”上传技术合同及相关材料信息，提交登记机构审核。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 xml:space="preserve"> 申请认定登记的技术合同应当为已生效并在有效期内合同。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 xml:space="preserve"> 登记主体需按照有关规定向登记机构提交合同书（合同书可参照使用由科学技术部印制的《技术合同示范文本》）、相关附件、证明材料等文本或电子文档。采用其他书面形式订立的合同，应当符合《中华人民共和国民法典》对技术合同的有关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申请登记的技术合同及附件为外文形式的，登记主体应当同时提交与原合同释义相同的中文副本及</w:t>
      </w:r>
      <w:r>
        <w:rPr>
          <w:rFonts w:hint="eastAsia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中外文对照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一致性承诺书等材料。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对涉及国家秘密的技术合同，登记主体应当按照有关要求进行脱密处理和保密管理，登记时需提交由本单位保密部门开具的脱密证明。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第十九条  登记主体报送的材料应当真实完整、印章齐备、装订整齐、字迹清晰。合同书、相关附件、证明材料应当具有明确的合同主体、合同期限、项目名称、技术标的、技术合同成交额、技术交易额等内容，技术内容应当详实、具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第二十条  登记机构主要审查登记主体提交的合同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是否属于技术合同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技术合同分类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核定技术交易额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技术合同成交额即合同交易总额，是指技术合同成交项目的总金额。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技术交易额是指从合同交易总额中扣除购置设备、仪器、零部件、原材料等非技术性费用后的剩余金额。但合理数量标的物的直接成本不计入非技术性费用。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第二十一条  登记机构对符合认定登记条件的技术合同予以认定登记并出具《技术合同登记证明》。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登记机构认为合同内容不完整或相关附件、证明材料不齐全的，应当要求登记主体在规定时间内及时补正。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申请认定登记的合同中，属于《技术合同认定规则》中不予登记情况的，登记机构不得予以登记。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 xml:space="preserve">第二十二条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省科技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厅要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加强对大额技术合同（合同交易额一般不低于500万元人民币）的管理、监督和检查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登记机构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对存在争议的技术合同应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论证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，按照专家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论证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意见进行登记。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第二十三条  登记机构应当自受理认定登记申请之日起10日内作出是否予以认定登记的决定。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因合同内容不完整或有关附件不齐全需补正材料的，自补正之日起计算受理时限。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大额技术合同以及存在争议的技术合同不受登记时限限制。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第二十四条  已认定登记的技术合同，经当事各方协商一致变更合同内容的，应当由登记主体向原登记机构提出变更申请并出具相关证明，由原登记机构进行审核。符合变更条件的，登记机构按规定程序予以变更登记内容。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第二十五条  已认定登记的技术合同，经当事各方协商一致解除的，应当由登记主体向原登记机构申请撤销并出具相关证明。登记机构审核确认后，向省科技厅提出申请，由省科技厅报送至国家主管部门，在“全国技术合同管理与服务系统”中予以撤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 xml:space="preserve">第二十六条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已变更或解除的技术合同涉及免税或享受其他优惠政策的，合同当事人按照有关规定需补缴税款或返还已得到的政策优惠，应当及时向相关部门申请办理。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第二十七条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登记机构要做好技术合同认定登记档案的整理和归档工作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已登记的技术合同在登记机构的保管期限为登记之日起5年。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32"/>
          <w:szCs w:val="32"/>
          <w:lang w:val="en-US" w:eastAsia="zh-CN"/>
        </w:rPr>
        <w:t>对财政资金支持项目订立的技术合同，登记主体具有健全的档案机构，能够提供档案长久安全保管场所和设施的，在向登记机构出具档案存放相关说明的情况下，技术合同相关档案材料可由登记主体保管。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对涉及国家安全、社会公共利益的数据，按照国家有关规定执行；涉及商业秘密和个人隐私的数据，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按照有关法律规定，予以保密。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登记主体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妥善保存已登记的技术合同文本和登记证明等材料，按照相关部门要求留存备查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第四章  促进与保障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第二十八条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术主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管部门要做好有关优惠政策的宣传、贯彻和落实工作。积极推动经认定登记的技术合同按照有关规定享受增值税、企业所得税、研发费用加计扣除和个人所得税减免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等税收优惠政策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；科技成果转化奖励提取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技术交易后补助等专项政策。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第二十九条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各级科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术主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加强对专业化技术转移人才的培养、培训工作，支持技术交易服务机构提高科技服务能力。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术主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按照有关规定合理安排技术合同认定登记管理工作经费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三十一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鼓励各市（州）根据本地实际制定加强技术合同认定登记工作的配套支持政策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完善服务机制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规范工作流程。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第五章  法律责任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三十二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  登记机构及登记人员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泄露国家秘密和技术合同商业秘密（包括经营信息和技术信息），给国家、登记主体造成损失的，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承担相应的法律责任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；涉嫌犯罪的，依法移交司法机关追究刑事责任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第三十三条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登记机构及登记人员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在技术合同认定登记工作中营私舞弊、收受贿赂、玩忽职守、滥用职权的，对直接负责的主管人员和其他直接责任人员依法予以处分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；涉嫌犯罪的，依法移交司法机关追究刑事责任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三十四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登记主体应当确保在技术合同认定登记过程中提交的信息真实有效。弄虚作假、骗取技术合同登记证明的，按照《吉林省技术市场条例》有关规定处理，纳入科研诚信失信记录；涉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嫌犯罪的，依法移交司法机关追究刑事责任。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三十五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存在下列情形之一的，免于追究登记机构和登记人员责任：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依据不明确或者对有关事实和依据的理解认识不一致，致使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核定技术合同成交额或技术交易额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出现偏差的，但故意的除外；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登记主体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隐瞒有关情况或者提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供虚假材料导致作出错误判断，且已按规定履行审查职责的；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依据专家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论证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意见作出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决定，且已按规定履行审查职责的；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其他依法不应追究责任的情形。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第三十六条 本办法由省科技厅负责解释。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第三十七条 本办法自发布之日起施行。原《吉林省技术合同认定登记管理办法》（吉科办字〔2010〕8号）同时废止。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E619A"/>
    <w:multiLevelType w:val="singleLevel"/>
    <w:tmpl w:val="A87E619A"/>
    <w:lvl w:ilvl="0" w:tentative="0">
      <w:start w:val="1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xMzdkMDUwY2NhMGRlZDMxZWM4YjVlY2FkN2UifQ=="/>
  </w:docVars>
  <w:rsids>
    <w:rsidRoot w:val="00000000"/>
    <w:rsid w:val="564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2024-07-01T06:20:58Z</dcterms:created>
  <dc:creator>Administrator</dc:creator>
  <cp:lastModifiedBy>WPS_1559719962</cp:lastModifiedBy>
  <dcterms:modified xsi:type="dcterms:W3CDTF">2024-07-01T06:22:00Z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12545A4E72B7484FB3B3EF7FAE72FAA0_12</vt:lpwstr>
  </property>
</Properties>
</file>